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BB3" w:rsidRPr="00BF02FC" w:rsidRDefault="00754403" w:rsidP="00B71E2B">
      <w:pPr>
        <w:ind w:firstLine="9752"/>
        <w:jc w:val="center"/>
        <w:rPr>
          <w:rFonts w:ascii="Arial" w:hAnsi="Arial" w:cs="Arial"/>
          <w:sz w:val="22"/>
          <w:szCs w:val="22"/>
        </w:rPr>
      </w:pPr>
      <w:r w:rsidRPr="00BF02FC">
        <w:rPr>
          <w:rFonts w:ascii="Arial" w:hAnsi="Arial" w:cs="Arial"/>
          <w:sz w:val="22"/>
          <w:szCs w:val="22"/>
        </w:rPr>
        <w:t xml:space="preserve">Приложение № </w:t>
      </w:r>
      <w:r w:rsidR="00413A81">
        <w:rPr>
          <w:rFonts w:ascii="Arial" w:hAnsi="Arial" w:cs="Arial"/>
          <w:sz w:val="22"/>
          <w:szCs w:val="22"/>
        </w:rPr>
        <w:t>6</w:t>
      </w:r>
      <w:bookmarkStart w:id="0" w:name="_GoBack"/>
      <w:bookmarkEnd w:id="0"/>
    </w:p>
    <w:p w:rsidR="00754403" w:rsidRDefault="00754403" w:rsidP="004D2BB3">
      <w:pPr>
        <w:ind w:firstLine="11397"/>
        <w:jc w:val="center"/>
        <w:rPr>
          <w:rFonts w:ascii="Arial" w:hAnsi="Arial" w:cs="Arial"/>
          <w:sz w:val="22"/>
          <w:szCs w:val="22"/>
        </w:rPr>
      </w:pPr>
      <w:r w:rsidRPr="00BF02FC">
        <w:rPr>
          <w:rFonts w:ascii="Arial" w:hAnsi="Arial" w:cs="Arial"/>
          <w:sz w:val="22"/>
          <w:szCs w:val="22"/>
        </w:rPr>
        <w:t>к протоколу</w:t>
      </w:r>
      <w:r w:rsidR="004D2BB3" w:rsidRPr="00BF02FC">
        <w:rPr>
          <w:rFonts w:ascii="Arial" w:hAnsi="Arial" w:cs="Arial"/>
          <w:sz w:val="22"/>
          <w:szCs w:val="22"/>
        </w:rPr>
        <w:t xml:space="preserve"> </w:t>
      </w:r>
      <w:proofErr w:type="spellStart"/>
      <w:r w:rsidR="00903D43" w:rsidRPr="00BF02FC">
        <w:rPr>
          <w:rFonts w:ascii="Arial" w:hAnsi="Arial" w:cs="Arial"/>
          <w:sz w:val="22"/>
          <w:szCs w:val="22"/>
        </w:rPr>
        <w:t>НТКМетр</w:t>
      </w:r>
      <w:proofErr w:type="spellEnd"/>
      <w:r w:rsidRPr="00BF02FC">
        <w:rPr>
          <w:rFonts w:ascii="Arial" w:hAnsi="Arial" w:cs="Arial"/>
          <w:sz w:val="22"/>
          <w:szCs w:val="22"/>
        </w:rPr>
        <w:t xml:space="preserve"> № </w:t>
      </w:r>
      <w:r w:rsidR="004D7C10" w:rsidRPr="00BF02FC">
        <w:rPr>
          <w:rFonts w:ascii="Arial" w:hAnsi="Arial" w:cs="Arial"/>
          <w:sz w:val="22"/>
          <w:szCs w:val="22"/>
        </w:rPr>
        <w:t>50</w:t>
      </w:r>
      <w:r w:rsidRPr="00BF02FC">
        <w:rPr>
          <w:rFonts w:ascii="Arial" w:hAnsi="Arial" w:cs="Arial"/>
          <w:sz w:val="22"/>
          <w:szCs w:val="22"/>
        </w:rPr>
        <w:t>-201</w:t>
      </w:r>
      <w:r w:rsidR="00392248" w:rsidRPr="00BF02FC">
        <w:rPr>
          <w:rFonts w:ascii="Arial" w:hAnsi="Arial" w:cs="Arial"/>
          <w:sz w:val="22"/>
          <w:szCs w:val="22"/>
        </w:rPr>
        <w:t>9</w:t>
      </w:r>
    </w:p>
    <w:p w:rsidR="009443A5" w:rsidRDefault="009443A5" w:rsidP="004D2BB3">
      <w:pPr>
        <w:ind w:firstLine="11397"/>
        <w:jc w:val="center"/>
        <w:rPr>
          <w:rFonts w:ascii="Arial" w:hAnsi="Arial" w:cs="Arial"/>
          <w:sz w:val="22"/>
          <w:szCs w:val="22"/>
        </w:rPr>
      </w:pPr>
    </w:p>
    <w:p w:rsidR="009443A5" w:rsidRPr="009443A5" w:rsidRDefault="009B6F3E" w:rsidP="009443A5">
      <w:pPr>
        <w:jc w:val="center"/>
        <w:rPr>
          <w:b/>
          <w:szCs w:val="28"/>
        </w:rPr>
      </w:pPr>
      <w:r>
        <w:rPr>
          <w:b/>
          <w:szCs w:val="28"/>
        </w:rPr>
        <w:t xml:space="preserve">Форма представления сведений для формирования </w:t>
      </w:r>
      <w:r w:rsidR="009443A5" w:rsidRPr="009443A5">
        <w:rPr>
          <w:b/>
          <w:szCs w:val="28"/>
        </w:rPr>
        <w:t>Реестр</w:t>
      </w:r>
      <w:r>
        <w:rPr>
          <w:b/>
          <w:szCs w:val="28"/>
        </w:rPr>
        <w:t>а</w:t>
      </w:r>
      <w:r w:rsidR="009443A5" w:rsidRPr="009443A5">
        <w:rPr>
          <w:b/>
          <w:szCs w:val="28"/>
        </w:rPr>
        <w:t xml:space="preserve"> дополнительных профессиональных программ обучения</w:t>
      </w:r>
    </w:p>
    <w:p w:rsidR="009443A5" w:rsidRDefault="009443A5" w:rsidP="004D2BB3">
      <w:pPr>
        <w:ind w:firstLine="11397"/>
        <w:jc w:val="center"/>
        <w:rPr>
          <w:rFonts w:ascii="Arial" w:hAnsi="Arial" w:cs="Arial"/>
          <w:sz w:val="22"/>
          <w:szCs w:val="22"/>
        </w:rPr>
      </w:pPr>
    </w:p>
    <w:tbl>
      <w:tblPr>
        <w:tblW w:w="5000" w:type="pct"/>
        <w:tblLook w:val="04A0" w:firstRow="1" w:lastRow="0" w:firstColumn="1" w:lastColumn="0" w:noHBand="0" w:noVBand="1"/>
      </w:tblPr>
      <w:tblGrid>
        <w:gridCol w:w="550"/>
        <w:gridCol w:w="2992"/>
        <w:gridCol w:w="2907"/>
        <w:gridCol w:w="5185"/>
        <w:gridCol w:w="1050"/>
        <w:gridCol w:w="1180"/>
        <w:gridCol w:w="1262"/>
      </w:tblGrid>
      <w:tr w:rsidR="009443A5" w:rsidRPr="009443A5" w:rsidTr="009443A5">
        <w:trPr>
          <w:trHeight w:val="945"/>
        </w:trPr>
        <w:tc>
          <w:tcPr>
            <w:tcW w:w="182" w:type="pct"/>
            <w:tcBorders>
              <w:top w:val="single" w:sz="4" w:space="0" w:color="auto"/>
              <w:left w:val="single" w:sz="4" w:space="0" w:color="auto"/>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w:t>
            </w:r>
          </w:p>
        </w:tc>
        <w:tc>
          <w:tcPr>
            <w:tcW w:w="989" w:type="pct"/>
            <w:tcBorders>
              <w:top w:val="single" w:sz="4" w:space="0" w:color="auto"/>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Разработчик ДПП</w:t>
            </w:r>
          </w:p>
        </w:tc>
        <w:tc>
          <w:tcPr>
            <w:tcW w:w="961" w:type="pct"/>
            <w:tcBorders>
              <w:top w:val="single" w:sz="4" w:space="0" w:color="auto"/>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Вид программы (ПК или ПП)</w:t>
            </w:r>
            <w:r w:rsidR="00B70173">
              <w:rPr>
                <w:sz w:val="24"/>
                <w:szCs w:val="24"/>
              </w:rPr>
              <w:t>. Формат обучения</w:t>
            </w:r>
          </w:p>
        </w:tc>
        <w:tc>
          <w:tcPr>
            <w:tcW w:w="1714" w:type="pct"/>
            <w:tcBorders>
              <w:top w:val="single" w:sz="4" w:space="0" w:color="auto"/>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Наименование программы</w:t>
            </w:r>
          </w:p>
        </w:tc>
        <w:tc>
          <w:tcPr>
            <w:tcW w:w="347" w:type="pct"/>
            <w:tcBorders>
              <w:top w:val="single" w:sz="4" w:space="0" w:color="auto"/>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Кол-во часов</w:t>
            </w:r>
          </w:p>
        </w:tc>
        <w:tc>
          <w:tcPr>
            <w:tcW w:w="390" w:type="pct"/>
            <w:tcBorders>
              <w:top w:val="single" w:sz="4" w:space="0" w:color="auto"/>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xml:space="preserve">Год </w:t>
            </w:r>
            <w:proofErr w:type="spellStart"/>
            <w:r w:rsidRPr="009443A5">
              <w:rPr>
                <w:sz w:val="24"/>
                <w:szCs w:val="24"/>
              </w:rPr>
              <w:t>утверж-дения</w:t>
            </w:r>
            <w:proofErr w:type="spellEnd"/>
          </w:p>
        </w:tc>
        <w:tc>
          <w:tcPr>
            <w:tcW w:w="417" w:type="pct"/>
            <w:tcBorders>
              <w:top w:val="single" w:sz="4" w:space="0" w:color="auto"/>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xml:space="preserve">Год </w:t>
            </w:r>
            <w:proofErr w:type="spellStart"/>
            <w:r w:rsidRPr="009443A5">
              <w:rPr>
                <w:sz w:val="24"/>
                <w:szCs w:val="24"/>
              </w:rPr>
              <w:t>актуали-зации</w:t>
            </w:r>
            <w:proofErr w:type="spellEnd"/>
          </w:p>
        </w:tc>
      </w:tr>
      <w:tr w:rsidR="009443A5" w:rsidRPr="009443A5" w:rsidTr="009443A5">
        <w:trPr>
          <w:trHeight w:val="630"/>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i/>
                <w:iCs/>
                <w:sz w:val="24"/>
                <w:szCs w:val="24"/>
              </w:rPr>
            </w:pPr>
            <w:r w:rsidRPr="009443A5">
              <w:rPr>
                <w:i/>
                <w:iCs/>
                <w:sz w:val="24"/>
                <w:szCs w:val="24"/>
              </w:rPr>
              <w:t>1</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i/>
                <w:iCs/>
                <w:sz w:val="24"/>
                <w:szCs w:val="24"/>
              </w:rPr>
            </w:pPr>
            <w:r w:rsidRPr="009443A5">
              <w:rPr>
                <w:i/>
                <w:iCs/>
                <w:sz w:val="24"/>
                <w:szCs w:val="24"/>
              </w:rPr>
              <w:t>ФГАОУ ДПО АСМС</w:t>
            </w:r>
            <w:r w:rsidR="00A71E14">
              <w:rPr>
                <w:i/>
                <w:iCs/>
                <w:sz w:val="24"/>
                <w:szCs w:val="24"/>
              </w:rPr>
              <w:t xml:space="preserve"> (Российская Федерация)</w:t>
            </w:r>
          </w:p>
        </w:tc>
        <w:tc>
          <w:tcPr>
            <w:tcW w:w="961" w:type="pct"/>
            <w:tcBorders>
              <w:top w:val="nil"/>
              <w:left w:val="nil"/>
              <w:bottom w:val="single" w:sz="4" w:space="0" w:color="auto"/>
              <w:right w:val="single" w:sz="4" w:space="0" w:color="auto"/>
            </w:tcBorders>
            <w:shd w:val="clear" w:color="auto" w:fill="auto"/>
            <w:hideMark/>
          </w:tcPr>
          <w:p w:rsidR="00A71E14" w:rsidRDefault="009443A5" w:rsidP="009443A5">
            <w:pPr>
              <w:rPr>
                <w:i/>
                <w:iCs/>
                <w:sz w:val="24"/>
                <w:szCs w:val="24"/>
              </w:rPr>
            </w:pPr>
            <w:r w:rsidRPr="009443A5">
              <w:rPr>
                <w:i/>
                <w:iCs/>
                <w:sz w:val="24"/>
                <w:szCs w:val="24"/>
              </w:rPr>
              <w:t>Программа повышения квалификации</w:t>
            </w:r>
          </w:p>
          <w:p w:rsidR="009443A5" w:rsidRPr="009443A5" w:rsidRDefault="00A71E14" w:rsidP="009443A5">
            <w:pPr>
              <w:rPr>
                <w:i/>
                <w:iCs/>
                <w:sz w:val="24"/>
                <w:szCs w:val="24"/>
              </w:rPr>
            </w:pPr>
            <w:r>
              <w:rPr>
                <w:i/>
                <w:iCs/>
                <w:sz w:val="24"/>
                <w:szCs w:val="24"/>
              </w:rPr>
              <w:t>(очная форма)</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i/>
                <w:iCs/>
                <w:sz w:val="24"/>
                <w:szCs w:val="24"/>
              </w:rPr>
            </w:pPr>
            <w:r w:rsidRPr="009443A5">
              <w:rPr>
                <w:i/>
                <w:iCs/>
                <w:sz w:val="24"/>
                <w:szCs w:val="24"/>
              </w:rPr>
              <w:t>Методики (методы) измерений. Разработка и аттестация.</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i/>
                <w:iCs/>
                <w:sz w:val="24"/>
                <w:szCs w:val="24"/>
              </w:rPr>
            </w:pPr>
            <w:r w:rsidRPr="009443A5">
              <w:rPr>
                <w:i/>
                <w:iCs/>
                <w:sz w:val="24"/>
                <w:szCs w:val="24"/>
              </w:rPr>
              <w:t>102</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i/>
                <w:iCs/>
                <w:sz w:val="24"/>
                <w:szCs w:val="24"/>
              </w:rPr>
            </w:pPr>
            <w:r w:rsidRPr="009443A5">
              <w:rPr>
                <w:i/>
                <w:iCs/>
                <w:sz w:val="24"/>
                <w:szCs w:val="24"/>
              </w:rPr>
              <w:t>2018</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i/>
                <w:iCs/>
                <w:sz w:val="24"/>
                <w:szCs w:val="24"/>
              </w:rPr>
            </w:pPr>
            <w:r w:rsidRPr="009443A5">
              <w:rPr>
                <w:i/>
                <w:iCs/>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2</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3</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4</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5</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6</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7</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8</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r w:rsidR="009443A5" w:rsidRPr="009443A5" w:rsidTr="009443A5">
        <w:trPr>
          <w:trHeight w:val="315"/>
        </w:trPr>
        <w:tc>
          <w:tcPr>
            <w:tcW w:w="182" w:type="pct"/>
            <w:tcBorders>
              <w:top w:val="nil"/>
              <w:left w:val="single" w:sz="4" w:space="0" w:color="auto"/>
              <w:bottom w:val="single" w:sz="4" w:space="0" w:color="auto"/>
              <w:right w:val="single" w:sz="4" w:space="0" w:color="auto"/>
            </w:tcBorders>
            <w:shd w:val="clear" w:color="auto" w:fill="auto"/>
            <w:noWrap/>
            <w:hideMark/>
          </w:tcPr>
          <w:p w:rsidR="009443A5" w:rsidRPr="009443A5" w:rsidRDefault="009443A5" w:rsidP="009443A5">
            <w:pPr>
              <w:rPr>
                <w:sz w:val="24"/>
                <w:szCs w:val="24"/>
              </w:rPr>
            </w:pPr>
            <w:r w:rsidRPr="009443A5">
              <w:rPr>
                <w:sz w:val="24"/>
                <w:szCs w:val="24"/>
              </w:rPr>
              <w:t>9</w:t>
            </w:r>
          </w:p>
        </w:tc>
        <w:tc>
          <w:tcPr>
            <w:tcW w:w="989"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961"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1714"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4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390"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c>
          <w:tcPr>
            <w:tcW w:w="417" w:type="pct"/>
            <w:tcBorders>
              <w:top w:val="nil"/>
              <w:left w:val="nil"/>
              <w:bottom w:val="single" w:sz="4" w:space="0" w:color="auto"/>
              <w:right w:val="single" w:sz="4" w:space="0" w:color="auto"/>
            </w:tcBorders>
            <w:shd w:val="clear" w:color="auto" w:fill="auto"/>
            <w:hideMark/>
          </w:tcPr>
          <w:p w:rsidR="009443A5" w:rsidRPr="009443A5" w:rsidRDefault="009443A5" w:rsidP="009443A5">
            <w:pPr>
              <w:rPr>
                <w:sz w:val="24"/>
                <w:szCs w:val="24"/>
              </w:rPr>
            </w:pPr>
            <w:r w:rsidRPr="009443A5">
              <w:rPr>
                <w:sz w:val="24"/>
                <w:szCs w:val="24"/>
              </w:rPr>
              <w:t> </w:t>
            </w:r>
          </w:p>
        </w:tc>
      </w:tr>
    </w:tbl>
    <w:p w:rsidR="009443A5" w:rsidRDefault="009443A5" w:rsidP="004D2BB3">
      <w:pPr>
        <w:ind w:firstLine="11397"/>
        <w:jc w:val="center"/>
        <w:rPr>
          <w:rFonts w:ascii="Arial" w:hAnsi="Arial" w:cs="Arial"/>
          <w:sz w:val="22"/>
          <w:szCs w:val="22"/>
        </w:rPr>
      </w:pPr>
    </w:p>
    <w:p w:rsidR="009443A5" w:rsidRPr="009443A5" w:rsidRDefault="009443A5" w:rsidP="009443A5">
      <w:pPr>
        <w:tabs>
          <w:tab w:val="left" w:pos="615"/>
        </w:tabs>
        <w:rPr>
          <w:sz w:val="22"/>
          <w:szCs w:val="22"/>
        </w:rPr>
      </w:pPr>
      <w:r w:rsidRPr="009443A5">
        <w:rPr>
          <w:sz w:val="22"/>
          <w:szCs w:val="22"/>
        </w:rPr>
        <w:t>*ДПП - дополнительная профессиональная программа</w:t>
      </w:r>
    </w:p>
    <w:p w:rsidR="009443A5" w:rsidRPr="009443A5" w:rsidRDefault="009443A5" w:rsidP="009443A5">
      <w:pPr>
        <w:tabs>
          <w:tab w:val="left" w:pos="615"/>
        </w:tabs>
        <w:rPr>
          <w:sz w:val="22"/>
          <w:szCs w:val="22"/>
        </w:rPr>
      </w:pPr>
      <w:r w:rsidRPr="009443A5">
        <w:rPr>
          <w:sz w:val="22"/>
          <w:szCs w:val="22"/>
        </w:rPr>
        <w:t>*ПК -  повышение квалификации</w:t>
      </w:r>
    </w:p>
    <w:p w:rsidR="009443A5" w:rsidRPr="009443A5" w:rsidRDefault="009443A5" w:rsidP="009443A5">
      <w:pPr>
        <w:tabs>
          <w:tab w:val="left" w:pos="615"/>
        </w:tabs>
        <w:rPr>
          <w:sz w:val="22"/>
          <w:szCs w:val="22"/>
        </w:rPr>
      </w:pPr>
      <w:r w:rsidRPr="009443A5">
        <w:rPr>
          <w:sz w:val="22"/>
          <w:szCs w:val="22"/>
        </w:rPr>
        <w:t>*ПП -  профессиональная переподготовка</w:t>
      </w:r>
    </w:p>
    <w:sectPr w:rsidR="009443A5" w:rsidRPr="009443A5" w:rsidSect="009C442A">
      <w:footerReference w:type="even" r:id="rId8"/>
      <w:footerReference w:type="default" r:id="rId9"/>
      <w:pgSz w:w="16838" w:h="11906" w:orient="landscape"/>
      <w:pgMar w:top="851" w:right="851" w:bottom="567" w:left="851" w:header="170" w:footer="17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5A8" w:rsidRDefault="00FD05A8">
      <w:r>
        <w:separator/>
      </w:r>
    </w:p>
  </w:endnote>
  <w:endnote w:type="continuationSeparator" w:id="0">
    <w:p w:rsidR="00FD05A8" w:rsidRDefault="00FD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68" w:rsidRDefault="0002336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23368" w:rsidRDefault="000233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999473"/>
      <w:docPartObj>
        <w:docPartGallery w:val="Page Numbers (Bottom of Page)"/>
        <w:docPartUnique/>
      </w:docPartObj>
    </w:sdtPr>
    <w:sdtEndPr>
      <w:rPr>
        <w:rFonts w:ascii="Arial" w:hAnsi="Arial" w:cs="Arial"/>
        <w:sz w:val="20"/>
      </w:rPr>
    </w:sdtEndPr>
    <w:sdtContent>
      <w:p w:rsidR="00AF7CFE" w:rsidRPr="00AF7CFE" w:rsidRDefault="00AF7CFE">
        <w:pPr>
          <w:pStyle w:val="a3"/>
          <w:jc w:val="right"/>
          <w:rPr>
            <w:rFonts w:ascii="Arial" w:hAnsi="Arial" w:cs="Arial"/>
            <w:sz w:val="20"/>
          </w:rPr>
        </w:pPr>
        <w:r w:rsidRPr="00AF7CFE">
          <w:rPr>
            <w:rFonts w:ascii="Arial" w:hAnsi="Arial" w:cs="Arial"/>
            <w:sz w:val="20"/>
          </w:rPr>
          <w:fldChar w:fldCharType="begin"/>
        </w:r>
        <w:r w:rsidRPr="00AF7CFE">
          <w:rPr>
            <w:rFonts w:ascii="Arial" w:hAnsi="Arial" w:cs="Arial"/>
            <w:sz w:val="20"/>
          </w:rPr>
          <w:instrText>PAGE   \* MERGEFORMAT</w:instrText>
        </w:r>
        <w:r w:rsidRPr="00AF7CFE">
          <w:rPr>
            <w:rFonts w:ascii="Arial" w:hAnsi="Arial" w:cs="Arial"/>
            <w:sz w:val="20"/>
          </w:rPr>
          <w:fldChar w:fldCharType="separate"/>
        </w:r>
        <w:r w:rsidR="00413A81">
          <w:rPr>
            <w:rFonts w:ascii="Arial" w:hAnsi="Arial" w:cs="Arial"/>
            <w:noProof/>
            <w:sz w:val="20"/>
          </w:rPr>
          <w:t>1</w:t>
        </w:r>
        <w:r w:rsidRPr="00AF7CFE">
          <w:rPr>
            <w:rFonts w:ascii="Arial" w:hAnsi="Arial" w:cs="Arial"/>
            <w:sz w:val="20"/>
          </w:rPr>
          <w:fldChar w:fldCharType="end"/>
        </w:r>
      </w:p>
    </w:sdtContent>
  </w:sdt>
  <w:p w:rsidR="00023368" w:rsidRPr="000E4D0E" w:rsidRDefault="00023368" w:rsidP="005914F5">
    <w:pPr>
      <w:ind w:left="5400" w:hanging="5400"/>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5A8" w:rsidRDefault="00FD05A8">
      <w:r>
        <w:separator/>
      </w:r>
    </w:p>
  </w:footnote>
  <w:footnote w:type="continuationSeparator" w:id="0">
    <w:p w:rsidR="00FD05A8" w:rsidRDefault="00FD0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E8919D7"/>
    <w:multiLevelType w:val="hybridMultilevel"/>
    <w:tmpl w:val="177EBD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7">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8">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9">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2">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F5D61DF"/>
    <w:multiLevelType w:val="hybridMultilevel"/>
    <w:tmpl w:val="06067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7"/>
  </w:num>
  <w:num w:numId="5">
    <w:abstractNumId w:val="11"/>
  </w:num>
  <w:num w:numId="6">
    <w:abstractNumId w:val="12"/>
  </w:num>
  <w:num w:numId="7">
    <w:abstractNumId w:val="10"/>
  </w:num>
  <w:num w:numId="8">
    <w:abstractNumId w:val="3"/>
  </w:num>
  <w:num w:numId="9">
    <w:abstractNumId w:val="11"/>
  </w:num>
  <w:num w:numId="10">
    <w:abstractNumId w:val="5"/>
  </w:num>
  <w:num w:numId="11">
    <w:abstractNumId w:val="2"/>
  </w:num>
  <w:num w:numId="12">
    <w:abstractNumId w:val="0"/>
  </w:num>
  <w:num w:numId="13">
    <w:abstractNumId w:val="6"/>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F27"/>
    <w:rsid w:val="0000160B"/>
    <w:rsid w:val="000113BF"/>
    <w:rsid w:val="00012E10"/>
    <w:rsid w:val="00017D52"/>
    <w:rsid w:val="000213A6"/>
    <w:rsid w:val="00023368"/>
    <w:rsid w:val="00030012"/>
    <w:rsid w:val="00044381"/>
    <w:rsid w:val="00056DF1"/>
    <w:rsid w:val="00086B71"/>
    <w:rsid w:val="00086FDE"/>
    <w:rsid w:val="000A1538"/>
    <w:rsid w:val="000A33B2"/>
    <w:rsid w:val="000B1B61"/>
    <w:rsid w:val="000B3ED3"/>
    <w:rsid w:val="000C21A9"/>
    <w:rsid w:val="000D390D"/>
    <w:rsid w:val="000D40F5"/>
    <w:rsid w:val="000D4D72"/>
    <w:rsid w:val="000D7400"/>
    <w:rsid w:val="000E26ED"/>
    <w:rsid w:val="000E4D0E"/>
    <w:rsid w:val="000E553E"/>
    <w:rsid w:val="000E6B73"/>
    <w:rsid w:val="000E6CA4"/>
    <w:rsid w:val="000F7B90"/>
    <w:rsid w:val="00116728"/>
    <w:rsid w:val="00122452"/>
    <w:rsid w:val="001240AC"/>
    <w:rsid w:val="00125802"/>
    <w:rsid w:val="00127A95"/>
    <w:rsid w:val="00130941"/>
    <w:rsid w:val="0014000E"/>
    <w:rsid w:val="001434F3"/>
    <w:rsid w:val="0014624B"/>
    <w:rsid w:val="00155AC0"/>
    <w:rsid w:val="00176A56"/>
    <w:rsid w:val="001937D7"/>
    <w:rsid w:val="001947E5"/>
    <w:rsid w:val="00196CB9"/>
    <w:rsid w:val="001A3A35"/>
    <w:rsid w:val="001A50D1"/>
    <w:rsid w:val="001A60E7"/>
    <w:rsid w:val="001C1524"/>
    <w:rsid w:val="001D4F9D"/>
    <w:rsid w:val="001F3963"/>
    <w:rsid w:val="0020261D"/>
    <w:rsid w:val="00217515"/>
    <w:rsid w:val="00217CBB"/>
    <w:rsid w:val="002229E4"/>
    <w:rsid w:val="00224E99"/>
    <w:rsid w:val="0022738C"/>
    <w:rsid w:val="002414D1"/>
    <w:rsid w:val="002475EE"/>
    <w:rsid w:val="00247EEC"/>
    <w:rsid w:val="00263D33"/>
    <w:rsid w:val="00266123"/>
    <w:rsid w:val="00267572"/>
    <w:rsid w:val="002704A1"/>
    <w:rsid w:val="002843DD"/>
    <w:rsid w:val="00290499"/>
    <w:rsid w:val="00290529"/>
    <w:rsid w:val="00290A98"/>
    <w:rsid w:val="002A2AFF"/>
    <w:rsid w:val="002A4D6C"/>
    <w:rsid w:val="002A5B40"/>
    <w:rsid w:val="002C1750"/>
    <w:rsid w:val="002C32CB"/>
    <w:rsid w:val="002D099D"/>
    <w:rsid w:val="002D378D"/>
    <w:rsid w:val="002E060B"/>
    <w:rsid w:val="002E3E05"/>
    <w:rsid w:val="002F35E5"/>
    <w:rsid w:val="00300D8A"/>
    <w:rsid w:val="00302812"/>
    <w:rsid w:val="003140A0"/>
    <w:rsid w:val="003213E6"/>
    <w:rsid w:val="00324B00"/>
    <w:rsid w:val="0035011C"/>
    <w:rsid w:val="00350E6D"/>
    <w:rsid w:val="003567CE"/>
    <w:rsid w:val="003657D0"/>
    <w:rsid w:val="0037183B"/>
    <w:rsid w:val="0038232D"/>
    <w:rsid w:val="00392248"/>
    <w:rsid w:val="003A28DD"/>
    <w:rsid w:val="003C1BEC"/>
    <w:rsid w:val="003C366D"/>
    <w:rsid w:val="003D04C9"/>
    <w:rsid w:val="003D226C"/>
    <w:rsid w:val="003D57D1"/>
    <w:rsid w:val="003E35EA"/>
    <w:rsid w:val="003E5C8A"/>
    <w:rsid w:val="003F7556"/>
    <w:rsid w:val="00402F86"/>
    <w:rsid w:val="004035C5"/>
    <w:rsid w:val="00404DC4"/>
    <w:rsid w:val="00405E05"/>
    <w:rsid w:val="00413A81"/>
    <w:rsid w:val="0043609A"/>
    <w:rsid w:val="004367FB"/>
    <w:rsid w:val="00436F69"/>
    <w:rsid w:val="00442A1C"/>
    <w:rsid w:val="004449D1"/>
    <w:rsid w:val="00444E25"/>
    <w:rsid w:val="00447EA3"/>
    <w:rsid w:val="004517D5"/>
    <w:rsid w:val="00477DFD"/>
    <w:rsid w:val="004846FB"/>
    <w:rsid w:val="0048519D"/>
    <w:rsid w:val="004854EF"/>
    <w:rsid w:val="004B57CC"/>
    <w:rsid w:val="004B5EC8"/>
    <w:rsid w:val="004B6B4B"/>
    <w:rsid w:val="004B7152"/>
    <w:rsid w:val="004D1689"/>
    <w:rsid w:val="004D2BB3"/>
    <w:rsid w:val="004D4EE6"/>
    <w:rsid w:val="004D78DB"/>
    <w:rsid w:val="004D7C10"/>
    <w:rsid w:val="004F3B8E"/>
    <w:rsid w:val="0050756C"/>
    <w:rsid w:val="0050757E"/>
    <w:rsid w:val="0051069F"/>
    <w:rsid w:val="00520A52"/>
    <w:rsid w:val="0052365A"/>
    <w:rsid w:val="00532CBA"/>
    <w:rsid w:val="005372A5"/>
    <w:rsid w:val="00541F81"/>
    <w:rsid w:val="00547B4E"/>
    <w:rsid w:val="00552D63"/>
    <w:rsid w:val="00556F6E"/>
    <w:rsid w:val="00567063"/>
    <w:rsid w:val="00567EA0"/>
    <w:rsid w:val="00576AAE"/>
    <w:rsid w:val="005914F5"/>
    <w:rsid w:val="00596E40"/>
    <w:rsid w:val="00597143"/>
    <w:rsid w:val="005A4EB6"/>
    <w:rsid w:val="005A66CC"/>
    <w:rsid w:val="005B1A2C"/>
    <w:rsid w:val="005B3CED"/>
    <w:rsid w:val="005B7448"/>
    <w:rsid w:val="005C23CA"/>
    <w:rsid w:val="005C5393"/>
    <w:rsid w:val="005C6EEC"/>
    <w:rsid w:val="005D27BD"/>
    <w:rsid w:val="005E2655"/>
    <w:rsid w:val="005F1239"/>
    <w:rsid w:val="00601F79"/>
    <w:rsid w:val="006135A5"/>
    <w:rsid w:val="00645D82"/>
    <w:rsid w:val="00676D81"/>
    <w:rsid w:val="006806C2"/>
    <w:rsid w:val="0068354A"/>
    <w:rsid w:val="00690995"/>
    <w:rsid w:val="0069176A"/>
    <w:rsid w:val="00694B11"/>
    <w:rsid w:val="00694C24"/>
    <w:rsid w:val="00694D41"/>
    <w:rsid w:val="00695615"/>
    <w:rsid w:val="006975CA"/>
    <w:rsid w:val="006A3A24"/>
    <w:rsid w:val="006B10AF"/>
    <w:rsid w:val="006C104A"/>
    <w:rsid w:val="006D36CD"/>
    <w:rsid w:val="006D76D0"/>
    <w:rsid w:val="006E2943"/>
    <w:rsid w:val="006F0170"/>
    <w:rsid w:val="006F2C73"/>
    <w:rsid w:val="00712702"/>
    <w:rsid w:val="00723470"/>
    <w:rsid w:val="00743EC6"/>
    <w:rsid w:val="007446F0"/>
    <w:rsid w:val="00746401"/>
    <w:rsid w:val="00752D79"/>
    <w:rsid w:val="00754403"/>
    <w:rsid w:val="00772B69"/>
    <w:rsid w:val="00775A7C"/>
    <w:rsid w:val="00795157"/>
    <w:rsid w:val="007B3D06"/>
    <w:rsid w:val="007B7BED"/>
    <w:rsid w:val="007D18A0"/>
    <w:rsid w:val="007E1188"/>
    <w:rsid w:val="007E1D7D"/>
    <w:rsid w:val="007E2051"/>
    <w:rsid w:val="00800CB2"/>
    <w:rsid w:val="00806905"/>
    <w:rsid w:val="0081206A"/>
    <w:rsid w:val="008160B0"/>
    <w:rsid w:val="00817D16"/>
    <w:rsid w:val="00827C82"/>
    <w:rsid w:val="00835D14"/>
    <w:rsid w:val="008517AA"/>
    <w:rsid w:val="0085285C"/>
    <w:rsid w:val="00855703"/>
    <w:rsid w:val="00862C47"/>
    <w:rsid w:val="00864710"/>
    <w:rsid w:val="0087448D"/>
    <w:rsid w:val="00876971"/>
    <w:rsid w:val="00894F91"/>
    <w:rsid w:val="008A6FF8"/>
    <w:rsid w:val="008B2A0A"/>
    <w:rsid w:val="008C341D"/>
    <w:rsid w:val="008C544C"/>
    <w:rsid w:val="008D3F2F"/>
    <w:rsid w:val="008D413F"/>
    <w:rsid w:val="008E1C95"/>
    <w:rsid w:val="008F1812"/>
    <w:rsid w:val="008F5755"/>
    <w:rsid w:val="00900816"/>
    <w:rsid w:val="00903D43"/>
    <w:rsid w:val="009209D7"/>
    <w:rsid w:val="00930DD0"/>
    <w:rsid w:val="0094423C"/>
    <w:rsid w:val="009443A5"/>
    <w:rsid w:val="00944C34"/>
    <w:rsid w:val="00954C3F"/>
    <w:rsid w:val="0096474C"/>
    <w:rsid w:val="0096610D"/>
    <w:rsid w:val="009728D9"/>
    <w:rsid w:val="009776C2"/>
    <w:rsid w:val="009A2C7D"/>
    <w:rsid w:val="009A5EDB"/>
    <w:rsid w:val="009B3814"/>
    <w:rsid w:val="009B6F3E"/>
    <w:rsid w:val="009C1530"/>
    <w:rsid w:val="009C442A"/>
    <w:rsid w:val="009C4653"/>
    <w:rsid w:val="009C5B3D"/>
    <w:rsid w:val="009E79AB"/>
    <w:rsid w:val="009F137F"/>
    <w:rsid w:val="009F1950"/>
    <w:rsid w:val="009F37D8"/>
    <w:rsid w:val="00A03683"/>
    <w:rsid w:val="00A0695A"/>
    <w:rsid w:val="00A176DC"/>
    <w:rsid w:val="00A20793"/>
    <w:rsid w:val="00A23483"/>
    <w:rsid w:val="00A31225"/>
    <w:rsid w:val="00A32815"/>
    <w:rsid w:val="00A362BB"/>
    <w:rsid w:val="00A402F2"/>
    <w:rsid w:val="00A4082C"/>
    <w:rsid w:val="00A63850"/>
    <w:rsid w:val="00A71E14"/>
    <w:rsid w:val="00A7345D"/>
    <w:rsid w:val="00A921B9"/>
    <w:rsid w:val="00A94828"/>
    <w:rsid w:val="00A950C5"/>
    <w:rsid w:val="00A96667"/>
    <w:rsid w:val="00AB46BD"/>
    <w:rsid w:val="00AC3F95"/>
    <w:rsid w:val="00AC5DEA"/>
    <w:rsid w:val="00AD46FB"/>
    <w:rsid w:val="00AD699B"/>
    <w:rsid w:val="00AF62DA"/>
    <w:rsid w:val="00AF7CFE"/>
    <w:rsid w:val="00B171B2"/>
    <w:rsid w:val="00B22702"/>
    <w:rsid w:val="00B26B57"/>
    <w:rsid w:val="00B30494"/>
    <w:rsid w:val="00B31032"/>
    <w:rsid w:val="00B36D05"/>
    <w:rsid w:val="00B5209D"/>
    <w:rsid w:val="00B6114A"/>
    <w:rsid w:val="00B67987"/>
    <w:rsid w:val="00B70173"/>
    <w:rsid w:val="00B71E2B"/>
    <w:rsid w:val="00B759BC"/>
    <w:rsid w:val="00B84788"/>
    <w:rsid w:val="00B95470"/>
    <w:rsid w:val="00B97CBA"/>
    <w:rsid w:val="00BA13B6"/>
    <w:rsid w:val="00BA2751"/>
    <w:rsid w:val="00BB0811"/>
    <w:rsid w:val="00BB7F7D"/>
    <w:rsid w:val="00BD0D9E"/>
    <w:rsid w:val="00BE131A"/>
    <w:rsid w:val="00BF02FC"/>
    <w:rsid w:val="00C04840"/>
    <w:rsid w:val="00C159A6"/>
    <w:rsid w:val="00C345E0"/>
    <w:rsid w:val="00C46E8D"/>
    <w:rsid w:val="00C56A0A"/>
    <w:rsid w:val="00C60980"/>
    <w:rsid w:val="00C7540E"/>
    <w:rsid w:val="00C77BA5"/>
    <w:rsid w:val="00C955CD"/>
    <w:rsid w:val="00CA3617"/>
    <w:rsid w:val="00CB3B7D"/>
    <w:rsid w:val="00CB4892"/>
    <w:rsid w:val="00CB70B5"/>
    <w:rsid w:val="00CB70E3"/>
    <w:rsid w:val="00CD445F"/>
    <w:rsid w:val="00CE0B73"/>
    <w:rsid w:val="00CE7532"/>
    <w:rsid w:val="00CF5B10"/>
    <w:rsid w:val="00CF7455"/>
    <w:rsid w:val="00D129DB"/>
    <w:rsid w:val="00D153D1"/>
    <w:rsid w:val="00D30D1A"/>
    <w:rsid w:val="00D54475"/>
    <w:rsid w:val="00D66F27"/>
    <w:rsid w:val="00D7096C"/>
    <w:rsid w:val="00D84548"/>
    <w:rsid w:val="00D855E1"/>
    <w:rsid w:val="00D86D06"/>
    <w:rsid w:val="00D929C8"/>
    <w:rsid w:val="00DA5691"/>
    <w:rsid w:val="00DA6F8E"/>
    <w:rsid w:val="00DE6008"/>
    <w:rsid w:val="00DF4450"/>
    <w:rsid w:val="00E10328"/>
    <w:rsid w:val="00E36CF8"/>
    <w:rsid w:val="00E47D4F"/>
    <w:rsid w:val="00E64BA9"/>
    <w:rsid w:val="00E664FB"/>
    <w:rsid w:val="00E66D3B"/>
    <w:rsid w:val="00E7750A"/>
    <w:rsid w:val="00E83936"/>
    <w:rsid w:val="00E86CB4"/>
    <w:rsid w:val="00EC01FB"/>
    <w:rsid w:val="00EE2D2B"/>
    <w:rsid w:val="00EE6AE9"/>
    <w:rsid w:val="00EF2CC8"/>
    <w:rsid w:val="00EF60F1"/>
    <w:rsid w:val="00F03FE3"/>
    <w:rsid w:val="00F114FD"/>
    <w:rsid w:val="00F272B6"/>
    <w:rsid w:val="00F3496F"/>
    <w:rsid w:val="00F37E9E"/>
    <w:rsid w:val="00F40700"/>
    <w:rsid w:val="00F43541"/>
    <w:rsid w:val="00F53180"/>
    <w:rsid w:val="00F56C2B"/>
    <w:rsid w:val="00F8080D"/>
    <w:rsid w:val="00F84FD0"/>
    <w:rsid w:val="00F96D19"/>
    <w:rsid w:val="00FA19B4"/>
    <w:rsid w:val="00FA26A8"/>
    <w:rsid w:val="00FA4A48"/>
    <w:rsid w:val="00FA7647"/>
    <w:rsid w:val="00FB073A"/>
    <w:rsid w:val="00FB21B1"/>
    <w:rsid w:val="00FB6B37"/>
    <w:rsid w:val="00FC362B"/>
    <w:rsid w:val="00FD05A8"/>
    <w:rsid w:val="00FD0E67"/>
    <w:rsid w:val="00FD74F8"/>
    <w:rsid w:val="00FF0DFD"/>
    <w:rsid w:val="00FF1F88"/>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293E39-AF75-4A7B-AEDD-11366B4E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uiPriority w:val="99"/>
    <w:rsid w:val="00E86CB4"/>
    <w:pPr>
      <w:tabs>
        <w:tab w:val="center" w:pos="4153"/>
        <w:tab w:val="right" w:pos="8306"/>
      </w:tabs>
    </w:pPr>
  </w:style>
  <w:style w:type="character" w:customStyle="1" w:styleId="a4">
    <w:name w:val="Нижний колонтитул Знак"/>
    <w:basedOn w:val="a0"/>
    <w:link w:val="a3"/>
    <w:uiPriority w:val="99"/>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52990">
      <w:bodyDiv w:val="1"/>
      <w:marLeft w:val="0"/>
      <w:marRight w:val="0"/>
      <w:marTop w:val="0"/>
      <w:marBottom w:val="0"/>
      <w:divBdr>
        <w:top w:val="none" w:sz="0" w:space="0" w:color="auto"/>
        <w:left w:val="none" w:sz="0" w:space="0" w:color="auto"/>
        <w:bottom w:val="none" w:sz="0" w:space="0" w:color="auto"/>
        <w:right w:val="none" w:sz="0" w:space="0" w:color="auto"/>
      </w:divBdr>
    </w:div>
    <w:div w:id="82007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B472-6956-4BAF-875E-EFD7CC4C6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Пользователь Windows</cp:lastModifiedBy>
  <cp:revision>5</cp:revision>
  <dcterms:created xsi:type="dcterms:W3CDTF">2019-10-24T07:16:00Z</dcterms:created>
  <dcterms:modified xsi:type="dcterms:W3CDTF">2019-10-31T04:57:00Z</dcterms:modified>
</cp:coreProperties>
</file>